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2C6" w:rsidRPr="00AA62C6" w:rsidRDefault="00AA62C6" w:rsidP="00AA62C6">
      <w:pPr>
        <w:spacing w:after="0" w:line="360" w:lineRule="auto"/>
        <w:jc w:val="center"/>
        <w:rPr>
          <w:rFonts w:ascii="FrankRuehl" w:hAnsi="FrankRuehl" w:cs="FrankRuehl"/>
          <w:b/>
          <w:bCs/>
          <w:sz w:val="32"/>
          <w:szCs w:val="32"/>
          <w:u w:val="single"/>
          <w:rtl/>
        </w:rPr>
      </w:pPr>
      <w:r w:rsidRPr="00AA62C6">
        <w:rPr>
          <w:rFonts w:ascii="FrankRuehl" w:hAnsi="FrankRuehl" w:cs="FrankRuehl"/>
          <w:b/>
          <w:bCs/>
          <w:sz w:val="32"/>
          <w:szCs w:val="32"/>
          <w:u w:val="single"/>
          <w:rtl/>
        </w:rPr>
        <w:t xml:space="preserve">תקציר </w:t>
      </w:r>
      <w:r>
        <w:rPr>
          <w:rFonts w:ascii="FrankRuehl" w:hAnsi="FrankRuehl" w:cs="FrankRuehl" w:hint="cs"/>
          <w:b/>
          <w:bCs/>
          <w:sz w:val="32"/>
          <w:szCs w:val="32"/>
          <w:u w:val="single"/>
          <w:rtl/>
        </w:rPr>
        <w:t>גזר דין</w:t>
      </w:r>
    </w:p>
    <w:p w:rsidR="00AA62C6" w:rsidRPr="00AA62C6" w:rsidRDefault="00902BD1" w:rsidP="00AA62C6">
      <w:pPr>
        <w:jc w:val="center"/>
        <w:rPr>
          <w:rFonts w:ascii="FrankRuehl" w:hAnsi="FrankRuehl" w:cs="FrankRuehl"/>
          <w:b/>
          <w:bCs/>
          <w:sz w:val="32"/>
          <w:szCs w:val="32"/>
          <w:u w:val="single"/>
          <w:rtl/>
        </w:rPr>
      </w:pPr>
      <w:sdt>
        <w:sdtPr>
          <w:rPr>
            <w:rFonts w:ascii="FrankRuehl" w:hAnsi="FrankRuehl" w:cs="FrankRuehl"/>
            <w:b/>
            <w:bCs/>
            <w:sz w:val="32"/>
            <w:szCs w:val="32"/>
            <w:u w:val="single"/>
            <w:rtl/>
          </w:rPr>
          <w:alias w:val="1170"/>
          <w:tag w:val="1170"/>
          <w:id w:val="2112628154"/>
          <w:text w:multiLine="1"/>
        </w:sdtPr>
        <w:sdtEndPr/>
        <w:sdtContent>
          <w:r w:rsidR="00AA62C6" w:rsidRPr="00AA62C6">
            <w:rPr>
              <w:rFonts w:ascii="FrankRuehl" w:hAnsi="FrankRuehl" w:cs="FrankRuehl"/>
              <w:b/>
              <w:bCs/>
              <w:sz w:val="32"/>
              <w:szCs w:val="32"/>
              <w:u w:val="single"/>
              <w:rtl/>
            </w:rPr>
            <w:t>ת"פ</w:t>
          </w:r>
        </w:sdtContent>
      </w:sdt>
      <w:r w:rsidR="00AA62C6" w:rsidRPr="00AA62C6">
        <w:rPr>
          <w:rFonts w:ascii="FrankRuehl" w:hAnsi="FrankRuehl" w:cs="FrankRuehl" w:hint="cs"/>
          <w:b/>
          <w:bCs/>
          <w:sz w:val="32"/>
          <w:szCs w:val="32"/>
          <w:u w:val="single"/>
          <w:rtl/>
        </w:rPr>
        <w:t xml:space="preserve"> </w:t>
      </w:r>
      <w:sdt>
        <w:sdtPr>
          <w:rPr>
            <w:rFonts w:ascii="FrankRuehl" w:hAnsi="FrankRuehl" w:cs="FrankRuehl"/>
            <w:b/>
            <w:bCs/>
            <w:sz w:val="32"/>
            <w:szCs w:val="32"/>
            <w:u w:val="single"/>
            <w:rtl/>
          </w:rPr>
          <w:alias w:val="1171"/>
          <w:tag w:val="1171"/>
          <w:id w:val="-1870053316"/>
          <w:text w:multiLine="1"/>
        </w:sdtPr>
        <w:sdtEndPr/>
        <w:sdtContent>
          <w:r w:rsidR="00AA62C6" w:rsidRPr="00AA62C6">
            <w:rPr>
              <w:rFonts w:ascii="FrankRuehl" w:hAnsi="FrankRuehl" w:cs="FrankRuehl"/>
              <w:b/>
              <w:bCs/>
              <w:sz w:val="32"/>
              <w:szCs w:val="32"/>
              <w:u w:val="single"/>
              <w:rtl/>
            </w:rPr>
            <w:t>43999-05-22</w:t>
          </w:r>
        </w:sdtContent>
      </w:sdt>
      <w:r w:rsidR="00AA62C6" w:rsidRPr="00AA62C6">
        <w:rPr>
          <w:rFonts w:ascii="FrankRuehl" w:hAnsi="FrankRuehl" w:cs="FrankRuehl" w:hint="cs"/>
          <w:b/>
          <w:bCs/>
          <w:sz w:val="32"/>
          <w:szCs w:val="32"/>
          <w:u w:val="single"/>
          <w:rtl/>
        </w:rPr>
        <w:t xml:space="preserve"> </w:t>
      </w:r>
      <w:sdt>
        <w:sdtPr>
          <w:rPr>
            <w:rFonts w:ascii="FrankRuehl" w:hAnsi="FrankRuehl" w:cs="FrankRuehl"/>
            <w:b/>
            <w:bCs/>
            <w:sz w:val="32"/>
            <w:szCs w:val="32"/>
            <w:u w:val="single"/>
            <w:rtl/>
          </w:rPr>
          <w:alias w:val="1172"/>
          <w:tag w:val="1172"/>
          <w:id w:val="-2143494014"/>
          <w:text w:multiLine="1"/>
        </w:sdtPr>
        <w:sdtEndPr/>
        <w:sdtContent>
          <w:r w:rsidR="00AA62C6" w:rsidRPr="00AA62C6">
            <w:rPr>
              <w:rFonts w:ascii="FrankRuehl" w:hAnsi="FrankRuehl" w:cs="FrankRuehl"/>
              <w:b/>
              <w:bCs/>
              <w:sz w:val="32"/>
              <w:szCs w:val="32"/>
              <w:u w:val="single"/>
              <w:rtl/>
            </w:rPr>
            <w:t xml:space="preserve">מדינת ישראל נ' </w:t>
          </w:r>
          <w:proofErr w:type="spellStart"/>
          <w:r w:rsidR="00AA62C6" w:rsidRPr="00AA62C6">
            <w:rPr>
              <w:rFonts w:ascii="FrankRuehl" w:hAnsi="FrankRuehl" w:cs="FrankRuehl"/>
              <w:b/>
              <w:bCs/>
              <w:sz w:val="32"/>
              <w:szCs w:val="32"/>
              <w:u w:val="single"/>
              <w:rtl/>
            </w:rPr>
            <w:t>ספורטה</w:t>
          </w:r>
          <w:proofErr w:type="spellEnd"/>
          <w:r w:rsidR="00AA62C6" w:rsidRPr="00AA62C6">
            <w:rPr>
              <w:rFonts w:ascii="FrankRuehl" w:hAnsi="FrankRuehl" w:cs="FrankRuehl"/>
              <w:b/>
              <w:bCs/>
              <w:sz w:val="32"/>
              <w:szCs w:val="32"/>
              <w:u w:val="single"/>
              <w:rtl/>
            </w:rPr>
            <w:t xml:space="preserve"> חני</w:t>
          </w:r>
          <w:r w:rsidR="00AA62C6" w:rsidRPr="00AA62C6">
            <w:rPr>
              <w:rFonts w:ascii="FrankRuehl" w:hAnsi="FrankRuehl" w:cs="FrankRuehl" w:hint="cs"/>
              <w:b/>
              <w:bCs/>
              <w:sz w:val="32"/>
              <w:szCs w:val="32"/>
              <w:u w:val="single"/>
              <w:rtl/>
            </w:rPr>
            <w:t>ה</w:t>
          </w:r>
        </w:sdtContent>
      </w:sdt>
    </w:p>
    <w:p w:rsidR="00AA62C6" w:rsidRPr="00AA62C6" w:rsidRDefault="00AA62C6" w:rsidP="00AA62C6">
      <w:pPr>
        <w:spacing w:after="0" w:line="360" w:lineRule="auto"/>
        <w:jc w:val="center"/>
        <w:rPr>
          <w:rFonts w:ascii="FrankRuehl" w:hAnsi="FrankRuehl" w:cs="FrankRuehl"/>
          <w:sz w:val="32"/>
          <w:szCs w:val="32"/>
          <w:rtl/>
        </w:rPr>
      </w:pPr>
      <w:r w:rsidRPr="00AA62C6">
        <w:rPr>
          <w:rFonts w:ascii="FrankRuehl" w:hAnsi="FrankRuehl" w:cs="FrankRuehl" w:hint="cs"/>
          <w:b/>
          <w:bCs/>
          <w:sz w:val="32"/>
          <w:szCs w:val="32"/>
          <w:u w:val="single"/>
          <w:rtl/>
        </w:rPr>
        <w:t>סגן הנשיא השופט עמית פרייז</w:t>
      </w:r>
    </w:p>
    <w:p w:rsidR="00AA62C6" w:rsidRDefault="00AA62C6" w:rsidP="00AA62C6">
      <w:pPr>
        <w:rPr>
          <w:color w:val="1F497D"/>
        </w:rPr>
      </w:pPr>
    </w:p>
    <w:p w:rsidR="004A7B84" w:rsidRDefault="004A7B84" w:rsidP="00753D51">
      <w:pPr>
        <w:spacing w:line="360" w:lineRule="auto"/>
        <w:jc w:val="both"/>
        <w:rPr>
          <w:rFonts w:ascii="David" w:hAnsi="David" w:cs="David"/>
          <w:sz w:val="24"/>
          <w:szCs w:val="24"/>
          <w:rtl/>
        </w:rPr>
      </w:pPr>
      <w:r>
        <w:rPr>
          <w:rFonts w:ascii="David" w:hAnsi="David" w:cs="David"/>
          <w:sz w:val="24"/>
          <w:szCs w:val="24"/>
          <w:rtl/>
        </w:rPr>
        <w:t xml:space="preserve">בית משפט השלום בכפר סבא, במושבו בנתניה, גזר היום מאסר בפועל של 18 חודשים על אילנה </w:t>
      </w:r>
      <w:proofErr w:type="spellStart"/>
      <w:r>
        <w:rPr>
          <w:rFonts w:ascii="David" w:hAnsi="David" w:cs="David"/>
          <w:sz w:val="24"/>
          <w:szCs w:val="24"/>
          <w:rtl/>
        </w:rPr>
        <w:t>ספורטה</w:t>
      </w:r>
      <w:proofErr w:type="spellEnd"/>
      <w:r>
        <w:rPr>
          <w:rFonts w:ascii="David" w:hAnsi="David" w:cs="David"/>
          <w:sz w:val="24"/>
          <w:szCs w:val="24"/>
          <w:rtl/>
        </w:rPr>
        <w:t xml:space="preserve"> חניה, בעקבות הרשעתה בסחיטה באיומים של ראש הממשלה</w:t>
      </w:r>
      <w:r>
        <w:rPr>
          <w:rFonts w:ascii="David" w:hAnsi="David" w:cs="David"/>
          <w:sz w:val="24"/>
          <w:szCs w:val="24"/>
        </w:rPr>
        <w:t xml:space="preserve"> </w:t>
      </w:r>
      <w:r>
        <w:rPr>
          <w:rFonts w:ascii="David" w:hAnsi="David" w:cs="David"/>
          <w:sz w:val="24"/>
          <w:szCs w:val="24"/>
          <w:rtl/>
        </w:rPr>
        <w:t xml:space="preserve">לשעבר נפתלי בנט. </w:t>
      </w:r>
    </w:p>
    <w:p w:rsidR="004A7B84" w:rsidRDefault="004A7B84" w:rsidP="00753D51">
      <w:pPr>
        <w:spacing w:line="360" w:lineRule="auto"/>
        <w:jc w:val="both"/>
        <w:rPr>
          <w:rFonts w:ascii="David" w:hAnsi="David" w:cs="David"/>
          <w:sz w:val="24"/>
          <w:szCs w:val="24"/>
          <w:rtl/>
        </w:rPr>
      </w:pPr>
      <w:r>
        <w:rPr>
          <w:rFonts w:ascii="David" w:hAnsi="David" w:cs="David"/>
          <w:sz w:val="24"/>
          <w:szCs w:val="24"/>
          <w:rtl/>
        </w:rPr>
        <w:t xml:space="preserve">כעולה מגזר הדין, בחודש אפריל 2022 שלחה </w:t>
      </w:r>
      <w:proofErr w:type="spellStart"/>
      <w:r>
        <w:rPr>
          <w:rFonts w:ascii="David" w:hAnsi="David" w:cs="David"/>
          <w:sz w:val="24"/>
          <w:szCs w:val="24"/>
          <w:rtl/>
        </w:rPr>
        <w:t>ספורטה</w:t>
      </w:r>
      <w:proofErr w:type="spellEnd"/>
      <w:r>
        <w:rPr>
          <w:rFonts w:ascii="David" w:hAnsi="David" w:cs="David"/>
          <w:sz w:val="24"/>
          <w:szCs w:val="24"/>
          <w:rtl/>
        </w:rPr>
        <w:t xml:space="preserve"> חניה שני מכתבים לבני משפחתו של בנט, בעת שהיה ראש הממשלה, אשר כללו כדורי רובה ואיומים לרצוח אותו ואת בני משפחתו ככל שלא יתפטר מתפקידו. </w:t>
      </w:r>
    </w:p>
    <w:p w:rsidR="004A7B84" w:rsidRPr="00753D51" w:rsidRDefault="004A7B84" w:rsidP="00753D51">
      <w:pPr>
        <w:spacing w:line="360" w:lineRule="auto"/>
        <w:jc w:val="both"/>
        <w:rPr>
          <w:rFonts w:ascii="David" w:hAnsi="David" w:cs="David"/>
          <w:sz w:val="24"/>
          <w:szCs w:val="24"/>
          <w:rtl/>
        </w:rPr>
      </w:pPr>
      <w:r>
        <w:rPr>
          <w:rFonts w:ascii="David" w:hAnsi="David" w:cs="David"/>
          <w:sz w:val="24"/>
          <w:szCs w:val="24"/>
          <w:rtl/>
        </w:rPr>
        <w:t xml:space="preserve">בין היתר נאמר בגזר הדין, שעל בתי המשפט לקבוע תמרור אזהרה ברור, לנגד עיני כל המבקשים לחצות את הגבול בין מחלוקת פוליטית ואידאולוגית הראויות עד מאד להתברר לבין עבירות פליליות על רקע פוליטי ואידאולוגי כלפי אישי ציבור, אדרבא אישי ציבור בכירים כראש ממשלה, גם אם מדובר בעבירות פליליות אשר הינן לכשעצמן ברף חומרה לא גבוה.  </w:t>
      </w:r>
    </w:p>
    <w:p w:rsidR="004A7B84" w:rsidRDefault="004A7B84" w:rsidP="004A7B84">
      <w:pPr>
        <w:spacing w:line="360" w:lineRule="auto"/>
        <w:jc w:val="both"/>
        <w:rPr>
          <w:rFonts w:ascii="David" w:hAnsi="David" w:cs="David"/>
          <w:sz w:val="24"/>
          <w:szCs w:val="24"/>
          <w:rtl/>
        </w:rPr>
      </w:pPr>
      <w:r>
        <w:rPr>
          <w:rFonts w:ascii="David" w:hAnsi="David" w:cs="David"/>
          <w:sz w:val="24"/>
          <w:szCs w:val="24"/>
          <w:rtl/>
        </w:rPr>
        <w:t xml:space="preserve">על </w:t>
      </w:r>
      <w:proofErr w:type="spellStart"/>
      <w:r>
        <w:rPr>
          <w:rFonts w:ascii="David" w:hAnsi="David" w:cs="David"/>
          <w:sz w:val="24"/>
          <w:szCs w:val="24"/>
          <w:rtl/>
        </w:rPr>
        <w:t>ספורטה</w:t>
      </w:r>
      <w:proofErr w:type="spellEnd"/>
      <w:r>
        <w:rPr>
          <w:rFonts w:ascii="David" w:hAnsi="David" w:cs="David"/>
          <w:sz w:val="24"/>
          <w:szCs w:val="24"/>
          <w:rtl/>
        </w:rPr>
        <w:t xml:space="preserve"> חניה נגזרו גם עונשי מאסר על תנאי וקנס, והיא גם חויבה לשלם לבנט ומשפחתו פיצויים בסכום כולל של 10,000 ₪.</w:t>
      </w:r>
    </w:p>
    <w:p w:rsidR="00753D51" w:rsidRDefault="00753D51" w:rsidP="004A7B84">
      <w:pPr>
        <w:spacing w:line="360" w:lineRule="auto"/>
        <w:jc w:val="both"/>
        <w:rPr>
          <w:rFonts w:ascii="David" w:hAnsi="David" w:cs="David"/>
          <w:sz w:val="24"/>
          <w:szCs w:val="24"/>
          <w:rtl/>
        </w:rPr>
      </w:pPr>
    </w:p>
    <w:p w:rsidR="00753D51" w:rsidRDefault="00753D51" w:rsidP="004A7B84">
      <w:pPr>
        <w:spacing w:line="360" w:lineRule="auto"/>
        <w:jc w:val="both"/>
        <w:rPr>
          <w:rFonts w:ascii="David" w:hAnsi="David" w:cs="David"/>
          <w:sz w:val="24"/>
          <w:szCs w:val="24"/>
          <w:rtl/>
        </w:rPr>
      </w:pPr>
    </w:p>
    <w:p w:rsidR="00AA62C6" w:rsidRDefault="00AA62C6">
      <w:pPr>
        <w:rPr>
          <w:rtl/>
        </w:rPr>
      </w:pPr>
    </w:p>
    <w:p w:rsidR="004A7B84" w:rsidRPr="000071E5" w:rsidRDefault="004A7B84" w:rsidP="00902BD1">
      <w:pPr>
        <w:spacing w:after="120" w:line="360" w:lineRule="auto"/>
        <w:jc w:val="center"/>
        <w:rPr>
          <w:rFonts w:ascii="FrankRuehl" w:hAnsi="FrankRuehl" w:cs="FrankRuehl"/>
          <w:b/>
          <w:bCs/>
          <w:color w:val="002060"/>
          <w:sz w:val="26"/>
          <w:szCs w:val="26"/>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 xml:space="preserve">התקציר אינו בא להחליף את </w:t>
      </w:r>
      <w:r w:rsidR="00902BD1">
        <w:rPr>
          <w:rFonts w:ascii="FrankRuehl" w:hAnsi="FrankRuehl" w:cs="FrankRuehl" w:hint="cs"/>
          <w:b/>
          <w:bCs/>
          <w:color w:val="002060"/>
          <w:sz w:val="26"/>
          <w:szCs w:val="26"/>
          <w:rtl/>
        </w:rPr>
        <w:t>גזר</w:t>
      </w:r>
      <w:r w:rsidRPr="000071E5">
        <w:rPr>
          <w:rFonts w:ascii="FrankRuehl" w:hAnsi="FrankRuehl" w:cs="FrankRuehl" w:hint="cs"/>
          <w:b/>
          <w:bCs/>
          <w:color w:val="002060"/>
          <w:sz w:val="26"/>
          <w:szCs w:val="26"/>
          <w:rtl/>
        </w:rPr>
        <w:t>-</w:t>
      </w:r>
      <w:r w:rsidRPr="000071E5">
        <w:rPr>
          <w:rFonts w:ascii="FrankRuehl" w:hAnsi="FrankRuehl" w:cs="FrankRuehl"/>
          <w:b/>
          <w:bCs/>
          <w:color w:val="002060"/>
          <w:sz w:val="26"/>
          <w:szCs w:val="26"/>
          <w:rtl/>
        </w:rPr>
        <w:t xml:space="preserve">הדין, הנוסח המחייב הוא זה של </w:t>
      </w:r>
      <w:r w:rsidR="00902BD1">
        <w:rPr>
          <w:rFonts w:ascii="FrankRuehl" w:hAnsi="FrankRuehl" w:cs="FrankRuehl" w:hint="cs"/>
          <w:b/>
          <w:bCs/>
          <w:color w:val="002060"/>
          <w:sz w:val="26"/>
          <w:szCs w:val="26"/>
          <w:rtl/>
        </w:rPr>
        <w:t>גזר</w:t>
      </w:r>
      <w:bookmarkStart w:id="0" w:name="_GoBack"/>
      <w:bookmarkEnd w:id="0"/>
      <w:r w:rsidRPr="000071E5">
        <w:rPr>
          <w:rFonts w:ascii="FrankRuehl" w:hAnsi="FrankRuehl" w:cs="FrankRuehl"/>
          <w:b/>
          <w:bCs/>
          <w:color w:val="002060"/>
          <w:sz w:val="26"/>
          <w:szCs w:val="26"/>
          <w:rtl/>
        </w:rPr>
        <w:t>-הדין המלא</w:t>
      </w:r>
      <w:r w:rsidRPr="000071E5">
        <w:rPr>
          <w:rFonts w:ascii="FrankRuehl" w:hAnsi="FrankRuehl" w:cs="FrankRuehl" w:hint="cs"/>
          <w:b/>
          <w:bCs/>
          <w:color w:val="002060"/>
          <w:sz w:val="26"/>
          <w:szCs w:val="26"/>
          <w:rtl/>
        </w:rPr>
        <w:t xml:space="preserve"> ***</w:t>
      </w:r>
    </w:p>
    <w:p w:rsidR="004A7B84" w:rsidRPr="004A7B84" w:rsidRDefault="004A7B84"/>
    <w:sectPr w:rsidR="004A7B84" w:rsidRPr="004A7B84" w:rsidSect="007A3B8A">
      <w:headerReference w:type="default" r:id="rId6"/>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2C6" w:rsidRDefault="00AA62C6" w:rsidP="00AA62C6">
      <w:pPr>
        <w:spacing w:after="0" w:line="240" w:lineRule="auto"/>
      </w:pPr>
      <w:r>
        <w:separator/>
      </w:r>
    </w:p>
  </w:endnote>
  <w:endnote w:type="continuationSeparator" w:id="0">
    <w:p w:rsidR="00AA62C6" w:rsidRDefault="00AA62C6" w:rsidP="00AA62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2C6" w:rsidRDefault="00AA62C6" w:rsidP="00AA62C6">
      <w:pPr>
        <w:spacing w:after="0" w:line="240" w:lineRule="auto"/>
      </w:pPr>
      <w:r>
        <w:separator/>
      </w:r>
    </w:p>
  </w:footnote>
  <w:footnote w:type="continuationSeparator" w:id="0">
    <w:p w:rsidR="00AA62C6" w:rsidRDefault="00AA62C6" w:rsidP="00AA62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2C6" w:rsidRDefault="00AA62C6" w:rsidP="00AA62C6">
    <w:pPr>
      <w:pStyle w:val="a3"/>
      <w:jc w:val="center"/>
    </w:pPr>
    <w:r>
      <w:rPr>
        <w:noProof/>
      </w:rPr>
      <w:drawing>
        <wp:inline distT="0" distB="0" distL="0" distR="0" wp14:anchorId="63B3D074" wp14:editId="0450E695">
          <wp:extent cx="512445" cy="575310"/>
          <wp:effectExtent l="0" t="0" r="1905" b="0"/>
          <wp:docPr id="1" name="תמונה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45" cy="575310"/>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306"/>
    </w:tblGrid>
    <w:tr w:rsidR="00AA62C6" w:rsidTr="00AA62C6">
      <w:trPr>
        <w:trHeight w:val="418"/>
        <w:jc w:val="center"/>
      </w:trPr>
      <w:sdt>
        <w:sdtPr>
          <w:rPr>
            <w:rtl/>
          </w:rPr>
          <w:alias w:val="1174"/>
          <w:tag w:val="1174"/>
          <w:id w:val="-140351139"/>
          <w:text/>
        </w:sdtPr>
        <w:sdtEndPr/>
        <w:sdtContent>
          <w:tc>
            <w:tcPr>
              <w:tcW w:w="8306" w:type="dxa"/>
              <w:hideMark/>
            </w:tcPr>
            <w:p w:rsidR="00AA62C6" w:rsidRDefault="00AA62C6" w:rsidP="00AA62C6">
              <w:pPr>
                <w:pStyle w:val="a3"/>
                <w:jc w:val="center"/>
                <w:rPr>
                  <w:rFonts w:ascii="Tahoma" w:hAnsi="Tahoma" w:cs="Tahoma"/>
                  <w:color w:val="000080"/>
                  <w:rtl/>
                </w:rPr>
              </w:pPr>
              <w:r>
                <w:rPr>
                  <w:rFonts w:ascii="Tahoma" w:hAnsi="Tahoma" w:cs="Tahoma"/>
                  <w:b/>
                  <w:bCs/>
                  <w:color w:val="000080"/>
                  <w:rtl/>
                </w:rPr>
                <w:t>בית משפט השלום בכפר סבא</w:t>
              </w:r>
            </w:p>
          </w:tc>
        </w:sdtContent>
      </w:sdt>
    </w:tr>
  </w:tbl>
  <w:p w:rsidR="00AA62C6" w:rsidRDefault="00AA62C6" w:rsidP="00AA62C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2C6"/>
    <w:rsid w:val="004A7B84"/>
    <w:rsid w:val="00753D51"/>
    <w:rsid w:val="007A3B8A"/>
    <w:rsid w:val="00902BD1"/>
    <w:rsid w:val="00A14F2E"/>
    <w:rsid w:val="00AA62C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5E0FB"/>
  <w15:chartTrackingRefBased/>
  <w15:docId w15:val="{997643B2-B4EA-48BB-945F-3317B693D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62C6"/>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A62C6"/>
    <w:pPr>
      <w:tabs>
        <w:tab w:val="center" w:pos="4153"/>
        <w:tab w:val="right" w:pos="8306"/>
      </w:tabs>
      <w:spacing w:after="0" w:line="240" w:lineRule="auto"/>
    </w:pPr>
  </w:style>
  <w:style w:type="character" w:customStyle="1" w:styleId="a4">
    <w:name w:val="כותרת עליונה תו"/>
    <w:basedOn w:val="a0"/>
    <w:link w:val="a3"/>
    <w:rsid w:val="00AA62C6"/>
  </w:style>
  <w:style w:type="paragraph" w:styleId="a5">
    <w:name w:val="footer"/>
    <w:basedOn w:val="a"/>
    <w:link w:val="a6"/>
    <w:uiPriority w:val="99"/>
    <w:unhideWhenUsed/>
    <w:rsid w:val="00AA62C6"/>
    <w:pPr>
      <w:tabs>
        <w:tab w:val="center" w:pos="4153"/>
        <w:tab w:val="right" w:pos="8306"/>
      </w:tabs>
      <w:spacing w:after="0" w:line="240" w:lineRule="auto"/>
    </w:pPr>
  </w:style>
  <w:style w:type="character" w:customStyle="1" w:styleId="a6">
    <w:name w:val="כותרת תחתונה תו"/>
    <w:basedOn w:val="a0"/>
    <w:link w:val="a5"/>
    <w:uiPriority w:val="99"/>
    <w:rsid w:val="00AA6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123100">
      <w:bodyDiv w:val="1"/>
      <w:marLeft w:val="0"/>
      <w:marRight w:val="0"/>
      <w:marTop w:val="0"/>
      <w:marBottom w:val="0"/>
      <w:divBdr>
        <w:top w:val="none" w:sz="0" w:space="0" w:color="auto"/>
        <w:left w:val="none" w:sz="0" w:space="0" w:color="auto"/>
        <w:bottom w:val="none" w:sz="0" w:space="0" w:color="auto"/>
        <w:right w:val="none" w:sz="0" w:space="0" w:color="auto"/>
      </w:divBdr>
    </w:div>
    <w:div w:id="1167014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156</Words>
  <Characters>785</Characters>
  <Application>Microsoft Office Word</Application>
  <DocSecurity>0</DocSecurity>
  <Lines>6</Lines>
  <Paragraphs>1</Paragraphs>
  <ScaleCrop>false</ScaleCrop>
  <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רותם כהן</dc:creator>
  <cp:keywords/>
  <dc:description/>
  <cp:lastModifiedBy>רותם כהן</cp:lastModifiedBy>
  <cp:revision>4</cp:revision>
  <dcterms:created xsi:type="dcterms:W3CDTF">2023-10-30T11:35:00Z</dcterms:created>
  <dcterms:modified xsi:type="dcterms:W3CDTF">2023-10-31T07:30:00Z</dcterms:modified>
</cp:coreProperties>
</file>